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30" w:rsidRPr="00A93165" w:rsidRDefault="00E03430" w:rsidP="00E03430">
      <w:pPr>
        <w:ind w:firstLine="709"/>
        <w:jc w:val="both"/>
        <w:rPr>
          <w:b/>
          <w:sz w:val="26"/>
          <w:szCs w:val="26"/>
        </w:rPr>
      </w:pPr>
      <w:r w:rsidRPr="00A93165">
        <w:rPr>
          <w:sz w:val="26"/>
          <w:szCs w:val="26"/>
        </w:rPr>
        <w:t>Аппарат Администрации Ненецкого автономного округа объявляет конкурс для формирования кадрового резерва в Департаменте природных ресурсов, экологии и агропромышленного комплекса Ненецкого автономного округа</w:t>
      </w:r>
      <w:r w:rsidRPr="00A93165">
        <w:rPr>
          <w:sz w:val="26"/>
          <w:szCs w:val="26"/>
        </w:rPr>
        <w:br/>
        <w:t xml:space="preserve"> для замещения должностей государственной гражданской службы </w:t>
      </w:r>
      <w:r w:rsidRPr="00A93165">
        <w:rPr>
          <w:b/>
          <w:sz w:val="26"/>
          <w:szCs w:val="26"/>
        </w:rPr>
        <w:t>главной группы.</w:t>
      </w:r>
    </w:p>
    <w:p w:rsidR="00476041" w:rsidRPr="00E03430" w:rsidRDefault="00476041" w:rsidP="00743A8D">
      <w:pPr>
        <w:ind w:firstLine="709"/>
        <w:jc w:val="both"/>
        <w:rPr>
          <w:sz w:val="26"/>
          <w:szCs w:val="26"/>
        </w:rPr>
      </w:pPr>
    </w:p>
    <w:p w:rsidR="00E61D13" w:rsidRPr="00E03430" w:rsidRDefault="004079E0" w:rsidP="00743A8D">
      <w:pPr>
        <w:ind w:firstLine="709"/>
        <w:jc w:val="both"/>
        <w:rPr>
          <w:b/>
          <w:sz w:val="26"/>
          <w:szCs w:val="26"/>
        </w:rPr>
      </w:pPr>
      <w:r w:rsidRPr="00E03430">
        <w:rPr>
          <w:b/>
          <w:sz w:val="26"/>
          <w:szCs w:val="26"/>
        </w:rPr>
        <w:t>Требования, предъявляемые к претендентам:</w:t>
      </w:r>
    </w:p>
    <w:p w:rsidR="00E03430" w:rsidRPr="00390A16" w:rsidRDefault="00D73B0B" w:rsidP="00E03430">
      <w:pPr>
        <w:pStyle w:val="aa"/>
        <w:numPr>
          <w:ilvl w:val="0"/>
          <w:numId w:val="2"/>
        </w:numPr>
        <w:ind w:left="0" w:firstLine="709"/>
        <w:jc w:val="both"/>
        <w:rPr>
          <w:color w:val="FF0000"/>
          <w:sz w:val="26"/>
          <w:szCs w:val="26"/>
        </w:rPr>
      </w:pPr>
      <w:r w:rsidRPr="00E03430">
        <w:rPr>
          <w:sz w:val="26"/>
          <w:szCs w:val="26"/>
        </w:rPr>
        <w:t>наличие высшего образовани</w:t>
      </w:r>
      <w:r w:rsidR="00D36D13" w:rsidRPr="00E03430">
        <w:rPr>
          <w:sz w:val="26"/>
          <w:szCs w:val="26"/>
        </w:rPr>
        <w:t>я</w:t>
      </w:r>
      <w:r w:rsidR="003658FC" w:rsidRPr="00E03430">
        <w:rPr>
          <w:sz w:val="26"/>
          <w:szCs w:val="26"/>
        </w:rPr>
        <w:t xml:space="preserve"> </w:t>
      </w:r>
      <w:r w:rsidR="00743A8D" w:rsidRPr="00E03430">
        <w:rPr>
          <w:sz w:val="26"/>
          <w:szCs w:val="26"/>
        </w:rPr>
        <w:t xml:space="preserve">не ниже уровня </w:t>
      </w:r>
      <w:r w:rsidR="00743A8D" w:rsidRPr="00FD2368">
        <w:rPr>
          <w:b/>
          <w:sz w:val="26"/>
          <w:szCs w:val="26"/>
        </w:rPr>
        <w:t>специалитета, магистратуры</w:t>
      </w:r>
      <w:r w:rsidR="00E03430" w:rsidRPr="00E03430">
        <w:rPr>
          <w:sz w:val="26"/>
          <w:szCs w:val="26"/>
        </w:rPr>
        <w:t xml:space="preserve"> </w:t>
      </w:r>
      <w:r w:rsidR="00E03430" w:rsidRPr="00390A16">
        <w:rPr>
          <w:sz w:val="26"/>
          <w:szCs w:val="26"/>
        </w:rPr>
        <w:t xml:space="preserve">по одному из направлений подготовки (специальностей) </w:t>
      </w:r>
      <w:r w:rsidR="00FD2368">
        <w:rPr>
          <w:sz w:val="26"/>
          <w:szCs w:val="26"/>
        </w:rPr>
        <w:br/>
      </w:r>
      <w:r w:rsidR="00E03430" w:rsidRPr="00390A16">
        <w:rPr>
          <w:sz w:val="26"/>
          <w:szCs w:val="26"/>
        </w:rPr>
        <w:t>из укрупне</w:t>
      </w:r>
      <w:r w:rsidR="00684909">
        <w:rPr>
          <w:sz w:val="26"/>
          <w:szCs w:val="26"/>
        </w:rPr>
        <w:t>нной</w:t>
      </w:r>
      <w:r w:rsidR="00E03430" w:rsidRPr="00390A16">
        <w:rPr>
          <w:sz w:val="26"/>
          <w:szCs w:val="26"/>
        </w:rPr>
        <w:t xml:space="preserve"> группы </w:t>
      </w:r>
      <w:r w:rsidR="00E03430" w:rsidRPr="00FD2368">
        <w:rPr>
          <w:b/>
          <w:sz w:val="26"/>
          <w:szCs w:val="26"/>
        </w:rPr>
        <w:t>«Сельское, лесное и рыбное хозяйство»</w:t>
      </w:r>
      <w:r w:rsidR="00E03430" w:rsidRPr="00390A16">
        <w:rPr>
          <w:sz w:val="26"/>
          <w:szCs w:val="26"/>
        </w:rPr>
        <w:t xml:space="preserve"> или по иным специальностям и направлениям подготовки (специальностям), содержащимся </w:t>
      </w:r>
      <w:r w:rsidR="00FD2368">
        <w:rPr>
          <w:sz w:val="26"/>
          <w:szCs w:val="26"/>
        </w:rPr>
        <w:br/>
      </w:r>
      <w:r w:rsidR="00E03430" w:rsidRPr="00390A16">
        <w:rPr>
          <w:sz w:val="26"/>
          <w:szCs w:val="26"/>
        </w:rPr>
        <w:t>в ранее применяемых перечнях специальностей и направлений подготовки, для которых законодательством о</w:t>
      </w:r>
      <w:bookmarkStart w:id="0" w:name="_GoBack"/>
      <w:bookmarkEnd w:id="0"/>
      <w:r w:rsidR="00E03430" w:rsidRPr="00390A16">
        <w:rPr>
          <w:sz w:val="26"/>
          <w:szCs w:val="26"/>
        </w:rPr>
        <w:t>б образовании Российской Федерации установлено соответствие указанным специальностям и направлениям подготовки;</w:t>
      </w:r>
    </w:p>
    <w:p w:rsidR="00294593" w:rsidRPr="00390A16" w:rsidRDefault="00743A8D" w:rsidP="00294593">
      <w:pPr>
        <w:pStyle w:val="aa"/>
        <w:numPr>
          <w:ilvl w:val="0"/>
          <w:numId w:val="2"/>
        </w:numPr>
        <w:ind w:left="0" w:firstLine="709"/>
        <w:jc w:val="both"/>
        <w:rPr>
          <w:color w:val="FF0000"/>
          <w:sz w:val="26"/>
          <w:szCs w:val="26"/>
        </w:rPr>
      </w:pPr>
      <w:r w:rsidRPr="00294593">
        <w:rPr>
          <w:sz w:val="26"/>
          <w:szCs w:val="26"/>
        </w:rPr>
        <w:t xml:space="preserve"> наличие стажа государственной гражданской службы или стажа работы </w:t>
      </w:r>
      <w:r w:rsidRPr="00294593">
        <w:rPr>
          <w:sz w:val="26"/>
          <w:szCs w:val="26"/>
        </w:rPr>
        <w:br/>
        <w:t>по специальности (направлени</w:t>
      </w:r>
      <w:r w:rsidR="00294593" w:rsidRPr="00294593">
        <w:rPr>
          <w:sz w:val="26"/>
          <w:szCs w:val="26"/>
        </w:rPr>
        <w:t xml:space="preserve">ю подготовки) </w:t>
      </w:r>
      <w:r w:rsidR="00294593" w:rsidRPr="00FD2368">
        <w:rPr>
          <w:b/>
          <w:sz w:val="26"/>
          <w:szCs w:val="26"/>
        </w:rPr>
        <w:t>не менее двух лет</w:t>
      </w:r>
      <w:r w:rsidR="00294593" w:rsidRPr="00294593">
        <w:rPr>
          <w:sz w:val="26"/>
          <w:szCs w:val="26"/>
        </w:rPr>
        <w:t xml:space="preserve">, а для лиц, имеющих </w:t>
      </w:r>
      <w:r w:rsidR="00294593" w:rsidRPr="00390A16">
        <w:rPr>
          <w:sz w:val="26"/>
          <w:szCs w:val="26"/>
        </w:rPr>
        <w:t>диплом специалиста или магистра с отличием, в течение т</w:t>
      </w:r>
      <w:r w:rsidR="00294593">
        <w:rPr>
          <w:sz w:val="26"/>
          <w:szCs w:val="26"/>
        </w:rPr>
        <w:t>рех лет со дня выдачи диплома – </w:t>
      </w:r>
      <w:r w:rsidR="00294593" w:rsidRPr="00390A16">
        <w:rPr>
          <w:sz w:val="26"/>
          <w:szCs w:val="26"/>
        </w:rPr>
        <w:t>не менее одного года стажа государственной</w:t>
      </w:r>
      <w:r w:rsidR="00294593">
        <w:rPr>
          <w:sz w:val="26"/>
          <w:szCs w:val="26"/>
        </w:rPr>
        <w:t xml:space="preserve"> </w:t>
      </w:r>
      <w:r w:rsidR="00294593" w:rsidRPr="00390A16">
        <w:rPr>
          <w:sz w:val="26"/>
          <w:szCs w:val="26"/>
        </w:rPr>
        <w:t xml:space="preserve">гражданской службы </w:t>
      </w:r>
      <w:r w:rsidR="00294593">
        <w:rPr>
          <w:sz w:val="26"/>
          <w:szCs w:val="26"/>
        </w:rPr>
        <w:br/>
      </w:r>
      <w:r w:rsidR="00294593" w:rsidRPr="00390A16">
        <w:rPr>
          <w:sz w:val="26"/>
          <w:szCs w:val="26"/>
        </w:rPr>
        <w:t>или стажа работы по специальности;</w:t>
      </w:r>
    </w:p>
    <w:p w:rsidR="00294593" w:rsidRPr="00294593" w:rsidRDefault="003658FC" w:rsidP="006C772A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ind w:left="0" w:firstLine="709"/>
        <w:jc w:val="both"/>
        <w:rPr>
          <w:color w:val="FF0000"/>
          <w:sz w:val="26"/>
          <w:szCs w:val="26"/>
        </w:rPr>
      </w:pPr>
      <w:r w:rsidRPr="00294593">
        <w:rPr>
          <w:sz w:val="26"/>
          <w:szCs w:val="26"/>
        </w:rPr>
        <w:t>наличие профессиональных знаний, включая знание Кон</w:t>
      </w:r>
      <w:r w:rsidR="00446FFC" w:rsidRPr="00294593">
        <w:rPr>
          <w:sz w:val="26"/>
          <w:szCs w:val="26"/>
        </w:rPr>
        <w:t xml:space="preserve">ституции Российской Федерации, </w:t>
      </w:r>
      <w:r w:rsidRPr="00294593">
        <w:rPr>
          <w:sz w:val="26"/>
          <w:szCs w:val="26"/>
        </w:rPr>
        <w:t xml:space="preserve">Устава Ненецкого автономного округа, </w:t>
      </w:r>
      <w:r w:rsidR="00BB4393" w:rsidRPr="00294593">
        <w:rPr>
          <w:sz w:val="26"/>
          <w:szCs w:val="26"/>
        </w:rPr>
        <w:t xml:space="preserve">федерального </w:t>
      </w:r>
      <w:r w:rsidR="00BB4393" w:rsidRPr="00294593">
        <w:rPr>
          <w:sz w:val="26"/>
          <w:szCs w:val="26"/>
        </w:rPr>
        <w:br/>
        <w:t>и окружного законодательства</w:t>
      </w:r>
      <w:r w:rsidRPr="00294593">
        <w:rPr>
          <w:sz w:val="26"/>
          <w:szCs w:val="26"/>
        </w:rPr>
        <w:t xml:space="preserve"> и иных нормативных правовых актов</w:t>
      </w:r>
      <w:r w:rsidR="00446FFC" w:rsidRPr="00294593">
        <w:rPr>
          <w:sz w:val="26"/>
          <w:szCs w:val="26"/>
        </w:rPr>
        <w:t xml:space="preserve"> </w:t>
      </w:r>
      <w:r w:rsidRPr="00294593">
        <w:rPr>
          <w:sz w:val="26"/>
          <w:szCs w:val="26"/>
        </w:rPr>
        <w:t xml:space="preserve">в области государственной гражданской службы, </w:t>
      </w:r>
      <w:r w:rsidR="006109DC" w:rsidRPr="00294593">
        <w:rPr>
          <w:sz w:val="26"/>
          <w:szCs w:val="26"/>
        </w:rPr>
        <w:t xml:space="preserve">противодействия коррупции, </w:t>
      </w:r>
      <w:r w:rsidRPr="00294593">
        <w:rPr>
          <w:sz w:val="26"/>
          <w:szCs w:val="26"/>
        </w:rPr>
        <w:t>нормативных правовых актов</w:t>
      </w:r>
      <w:r w:rsidR="00446FFC" w:rsidRPr="00294593">
        <w:rPr>
          <w:sz w:val="26"/>
          <w:szCs w:val="26"/>
        </w:rPr>
        <w:t xml:space="preserve"> </w:t>
      </w:r>
      <w:r w:rsidRPr="00294593">
        <w:rPr>
          <w:sz w:val="26"/>
          <w:szCs w:val="26"/>
        </w:rPr>
        <w:t xml:space="preserve">по вопросам, регламентирующим деятельность органов государственной власти Ненецкого автономного округа, служебного распорядка </w:t>
      </w:r>
      <w:r w:rsidR="00687B59" w:rsidRPr="00294593">
        <w:rPr>
          <w:sz w:val="26"/>
          <w:szCs w:val="26"/>
        </w:rPr>
        <w:t xml:space="preserve">Аппарата, </w:t>
      </w:r>
      <w:r w:rsidRPr="00294593">
        <w:rPr>
          <w:sz w:val="26"/>
          <w:szCs w:val="26"/>
        </w:rPr>
        <w:t>порядка работы</w:t>
      </w:r>
      <w:r w:rsidR="006109DC" w:rsidRPr="00294593">
        <w:rPr>
          <w:sz w:val="26"/>
          <w:szCs w:val="26"/>
        </w:rPr>
        <w:t xml:space="preserve"> </w:t>
      </w:r>
      <w:r w:rsidRPr="00294593">
        <w:rPr>
          <w:sz w:val="26"/>
          <w:szCs w:val="26"/>
        </w:rPr>
        <w:t>со служебной информацией, норм служебной, профессиональной этики и общих принципов служебного поведения государственных гражданских служащих</w:t>
      </w:r>
      <w:r w:rsidR="006109DC" w:rsidRPr="00294593">
        <w:rPr>
          <w:sz w:val="26"/>
          <w:szCs w:val="26"/>
        </w:rPr>
        <w:t xml:space="preserve"> </w:t>
      </w:r>
      <w:r w:rsidRPr="00294593">
        <w:rPr>
          <w:sz w:val="26"/>
          <w:szCs w:val="26"/>
        </w:rPr>
        <w:t>и урегулирования конфликта интересов, основ делопроизводства</w:t>
      </w:r>
      <w:r w:rsidRPr="00294593">
        <w:rPr>
          <w:sz w:val="26"/>
          <w:szCs w:val="26"/>
          <w:lang w:bidi="ru-RU"/>
        </w:rPr>
        <w:t xml:space="preserve">, </w:t>
      </w:r>
      <w:r w:rsidRPr="00294593">
        <w:rPr>
          <w:sz w:val="26"/>
          <w:szCs w:val="26"/>
        </w:rPr>
        <w:t>программного обеспечения, возможностей и особенностей применения информационно-коммуникационных технологий в государственных органах, включая использование возможностей межведомственного взаимодействия, общих вопросов в области обеспечения информационной безопасности</w:t>
      </w:r>
      <w:r w:rsidRPr="00294593">
        <w:rPr>
          <w:sz w:val="26"/>
          <w:szCs w:val="26"/>
          <w:lang w:bidi="ru-RU"/>
        </w:rPr>
        <w:t>,</w:t>
      </w:r>
      <w:r w:rsidRPr="00294593">
        <w:rPr>
          <w:sz w:val="26"/>
          <w:szCs w:val="26"/>
        </w:rPr>
        <w:t xml:space="preserve"> правовых аспектов в области информационно-коммуникационных технологий, включая использование возможностей межведомственного документооборота, общих вопросов в области обеспечения информационной безопасности, основ проектного управления, порядка работы со служебной информацией, норм служебной, профессиональной этики </w:t>
      </w:r>
      <w:r w:rsidR="00687B59" w:rsidRPr="00294593">
        <w:rPr>
          <w:sz w:val="26"/>
          <w:szCs w:val="26"/>
        </w:rPr>
        <w:br/>
      </w:r>
      <w:r w:rsidRPr="00294593">
        <w:rPr>
          <w:sz w:val="26"/>
          <w:szCs w:val="26"/>
        </w:rPr>
        <w:t>и общих принципов служебного поведения государственных гражданских служащих и урегулирования конфликта интересов, основ делопроизводства;</w:t>
      </w:r>
    </w:p>
    <w:p w:rsidR="00687B59" w:rsidRPr="00294593" w:rsidRDefault="00687B59" w:rsidP="006C772A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ind w:left="0" w:firstLine="709"/>
        <w:jc w:val="both"/>
        <w:rPr>
          <w:sz w:val="26"/>
          <w:szCs w:val="26"/>
        </w:rPr>
      </w:pPr>
      <w:r w:rsidRPr="00294593">
        <w:rPr>
          <w:sz w:val="26"/>
          <w:szCs w:val="26"/>
        </w:rPr>
        <w:t>наличие профессионально-функциональных знаний:</w:t>
      </w:r>
    </w:p>
    <w:p w:rsidR="00687B59" w:rsidRPr="00294593" w:rsidRDefault="00687B59" w:rsidP="00743A8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94593">
        <w:rPr>
          <w:color w:val="auto"/>
          <w:sz w:val="26"/>
          <w:szCs w:val="26"/>
        </w:rPr>
        <w:t xml:space="preserve">Федерального закона от 27 июля 2006 г. № 152-ФЗ «О персональных данных»; </w:t>
      </w:r>
    </w:p>
    <w:p w:rsidR="00687B59" w:rsidRPr="00294593" w:rsidRDefault="00687B59" w:rsidP="00743A8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94593">
        <w:rPr>
          <w:color w:val="auto"/>
          <w:sz w:val="26"/>
          <w:szCs w:val="26"/>
        </w:rPr>
        <w:t>Федерального закона от 02.05.2006 № 59-ФЗ «О порядке рассмотрения обращений граждан Российской Федерации»;</w:t>
      </w:r>
    </w:p>
    <w:p w:rsidR="00687B59" w:rsidRPr="00294593" w:rsidRDefault="00687B59" w:rsidP="00743A8D">
      <w:pPr>
        <w:ind w:firstLine="709"/>
        <w:jc w:val="both"/>
        <w:rPr>
          <w:sz w:val="26"/>
          <w:szCs w:val="26"/>
        </w:rPr>
      </w:pPr>
      <w:r w:rsidRPr="00294593">
        <w:rPr>
          <w:sz w:val="26"/>
          <w:szCs w:val="26"/>
        </w:rPr>
        <w:t xml:space="preserve">Закона Ненецкого автономного округ Ненецкого автономного округа </w:t>
      </w:r>
      <w:r w:rsidR="00BC3FD9" w:rsidRPr="00294593">
        <w:rPr>
          <w:sz w:val="26"/>
          <w:szCs w:val="26"/>
        </w:rPr>
        <w:br/>
      </w:r>
      <w:r w:rsidRPr="00294593">
        <w:rPr>
          <w:sz w:val="26"/>
          <w:szCs w:val="26"/>
        </w:rPr>
        <w:t>от 06.01.2005 № 538-оз «О статусе лиц, замещающих государственные должности Ненецкого автономного округа»;</w:t>
      </w:r>
    </w:p>
    <w:p w:rsidR="00687B59" w:rsidRPr="00294593" w:rsidRDefault="00687B59" w:rsidP="00743A8D">
      <w:pPr>
        <w:ind w:firstLine="709"/>
        <w:jc w:val="both"/>
        <w:rPr>
          <w:sz w:val="26"/>
          <w:szCs w:val="26"/>
        </w:rPr>
      </w:pPr>
      <w:r w:rsidRPr="00294593">
        <w:rPr>
          <w:sz w:val="26"/>
          <w:szCs w:val="26"/>
        </w:rPr>
        <w:t xml:space="preserve">Закона Ненецкого автономного округ Ненецкого автономного округа </w:t>
      </w:r>
      <w:r w:rsidR="00BC3FD9" w:rsidRPr="00294593">
        <w:rPr>
          <w:sz w:val="26"/>
          <w:szCs w:val="26"/>
        </w:rPr>
        <w:br/>
      </w:r>
      <w:r w:rsidRPr="00294593">
        <w:rPr>
          <w:sz w:val="26"/>
          <w:szCs w:val="26"/>
        </w:rPr>
        <w:t xml:space="preserve">от 06.01.2005 № 542-оз «Об Администрации Ненецкого автономного округа </w:t>
      </w:r>
      <w:r w:rsidR="00BC3FD9" w:rsidRPr="00294593">
        <w:rPr>
          <w:sz w:val="26"/>
          <w:szCs w:val="26"/>
        </w:rPr>
        <w:br/>
      </w:r>
      <w:r w:rsidRPr="00294593">
        <w:rPr>
          <w:sz w:val="26"/>
          <w:szCs w:val="26"/>
        </w:rPr>
        <w:lastRenderedPageBreak/>
        <w:t>и иных органах исполнительной власти Ненецкого автономного округа»;</w:t>
      </w:r>
    </w:p>
    <w:p w:rsidR="00687B59" w:rsidRPr="00294593" w:rsidRDefault="00687B59" w:rsidP="00743A8D">
      <w:pPr>
        <w:ind w:firstLine="709"/>
        <w:jc w:val="both"/>
        <w:rPr>
          <w:sz w:val="26"/>
          <w:szCs w:val="26"/>
        </w:rPr>
      </w:pPr>
      <w:r w:rsidRPr="00294593">
        <w:rPr>
          <w:sz w:val="26"/>
          <w:szCs w:val="26"/>
        </w:rPr>
        <w:t xml:space="preserve">Регламента работы Администрации Ненецкого автономного округа, утвержденного постановлением Администрации Ненецкого автономного округа </w:t>
      </w:r>
      <w:r w:rsidR="0032550B" w:rsidRPr="00294593">
        <w:rPr>
          <w:sz w:val="26"/>
          <w:szCs w:val="26"/>
        </w:rPr>
        <w:br/>
      </w:r>
      <w:r w:rsidRPr="00294593">
        <w:rPr>
          <w:sz w:val="26"/>
          <w:szCs w:val="26"/>
        </w:rPr>
        <w:t>от 24.08.2015 № 266-п</w:t>
      </w:r>
      <w:r w:rsidR="003F78C0" w:rsidRPr="00294593">
        <w:rPr>
          <w:sz w:val="26"/>
          <w:szCs w:val="26"/>
        </w:rPr>
        <w:t>;</w:t>
      </w:r>
    </w:p>
    <w:p w:rsidR="00687B59" w:rsidRPr="00294593" w:rsidRDefault="00687B59" w:rsidP="00743A8D">
      <w:pPr>
        <w:ind w:firstLine="709"/>
        <w:jc w:val="both"/>
        <w:rPr>
          <w:sz w:val="26"/>
          <w:szCs w:val="26"/>
        </w:rPr>
      </w:pPr>
      <w:r w:rsidRPr="00294593">
        <w:rPr>
          <w:sz w:val="26"/>
          <w:szCs w:val="26"/>
        </w:rPr>
        <w:t xml:space="preserve">Порядка планирования работы и контроля за выполнением плана работы </w:t>
      </w:r>
      <w:r w:rsidR="0032550B" w:rsidRPr="00294593">
        <w:rPr>
          <w:sz w:val="26"/>
          <w:szCs w:val="26"/>
        </w:rPr>
        <w:br/>
      </w:r>
      <w:r w:rsidRPr="00294593">
        <w:rPr>
          <w:sz w:val="26"/>
          <w:szCs w:val="26"/>
        </w:rPr>
        <w:t xml:space="preserve">в исполнительных органах государственной власти Ненецкого автономного округа, утвержденного распоряжением Администрации Ненецкого автономного округа </w:t>
      </w:r>
      <w:r w:rsidR="0032550B" w:rsidRPr="00294593">
        <w:rPr>
          <w:sz w:val="26"/>
          <w:szCs w:val="26"/>
        </w:rPr>
        <w:br/>
      </w:r>
      <w:r w:rsidRPr="00294593">
        <w:rPr>
          <w:sz w:val="26"/>
          <w:szCs w:val="26"/>
        </w:rPr>
        <w:t>от 05.11.2015 № 128-р;</w:t>
      </w:r>
    </w:p>
    <w:p w:rsidR="006109DC" w:rsidRPr="00215F0D" w:rsidRDefault="006109DC" w:rsidP="00743A8D">
      <w:pPr>
        <w:ind w:firstLine="709"/>
        <w:jc w:val="both"/>
        <w:rPr>
          <w:sz w:val="26"/>
          <w:szCs w:val="26"/>
        </w:rPr>
      </w:pPr>
      <w:r w:rsidRPr="00215F0D">
        <w:rPr>
          <w:sz w:val="26"/>
          <w:szCs w:val="26"/>
        </w:rPr>
        <w:t>Инструкции по делопроизводству в Администрации Ненецкого автономного округа и иных исполнительных органах государственной власти Ненецкого автономного округа, утвержденной постановлением Администрации Ненецкого автономного округа о</w:t>
      </w:r>
      <w:r w:rsidR="007A27EF" w:rsidRPr="00215F0D">
        <w:rPr>
          <w:sz w:val="26"/>
          <w:szCs w:val="26"/>
        </w:rPr>
        <w:t>т 15.05.2018 № 110-п</w:t>
      </w:r>
      <w:r w:rsidRPr="00215F0D">
        <w:rPr>
          <w:sz w:val="26"/>
          <w:szCs w:val="26"/>
        </w:rPr>
        <w:t>;</w:t>
      </w:r>
    </w:p>
    <w:p w:rsidR="00687B59" w:rsidRPr="00215F0D" w:rsidRDefault="00687B59" w:rsidP="00743A8D">
      <w:pPr>
        <w:ind w:firstLine="709"/>
        <w:jc w:val="both"/>
        <w:rPr>
          <w:sz w:val="26"/>
          <w:szCs w:val="26"/>
        </w:rPr>
      </w:pPr>
      <w:r w:rsidRPr="00215F0D">
        <w:rPr>
          <w:sz w:val="26"/>
          <w:szCs w:val="26"/>
        </w:rPr>
        <w:t>норм делового общения;</w:t>
      </w:r>
    </w:p>
    <w:p w:rsidR="00687B59" w:rsidRPr="00215F0D" w:rsidRDefault="00687B59" w:rsidP="00743A8D">
      <w:pPr>
        <w:pStyle w:val="aa"/>
        <w:ind w:left="0" w:firstLine="709"/>
        <w:jc w:val="both"/>
        <w:rPr>
          <w:sz w:val="26"/>
          <w:szCs w:val="26"/>
        </w:rPr>
      </w:pPr>
      <w:r w:rsidRPr="00215F0D">
        <w:rPr>
          <w:sz w:val="26"/>
          <w:szCs w:val="26"/>
        </w:rPr>
        <w:t>основ делопроизводства, управления и организации труда;</w:t>
      </w:r>
    </w:p>
    <w:p w:rsidR="00687B59" w:rsidRPr="00215F0D" w:rsidRDefault="00687B59" w:rsidP="00743A8D">
      <w:pPr>
        <w:ind w:firstLine="709"/>
        <w:jc w:val="both"/>
        <w:rPr>
          <w:sz w:val="26"/>
          <w:szCs w:val="26"/>
        </w:rPr>
      </w:pPr>
      <w:r w:rsidRPr="00215F0D">
        <w:rPr>
          <w:sz w:val="26"/>
          <w:szCs w:val="26"/>
        </w:rPr>
        <w:t>порядка работы со служебной информацией;</w:t>
      </w:r>
    </w:p>
    <w:p w:rsidR="003E29CC" w:rsidRDefault="00687B59" w:rsidP="003E29CC">
      <w:pPr>
        <w:ind w:firstLine="709"/>
        <w:jc w:val="both"/>
        <w:rPr>
          <w:rFonts w:eastAsia="TimesNewRomanPSMT"/>
          <w:sz w:val="26"/>
          <w:szCs w:val="26"/>
        </w:rPr>
      </w:pPr>
      <w:r w:rsidRPr="00215F0D">
        <w:rPr>
          <w:rFonts w:eastAsia="TimesNewRomanPSMT"/>
          <w:sz w:val="26"/>
          <w:szCs w:val="26"/>
        </w:rPr>
        <w:t>порядка оформления</w:t>
      </w:r>
      <w:r w:rsidRPr="00215F0D">
        <w:rPr>
          <w:sz w:val="26"/>
          <w:szCs w:val="26"/>
        </w:rPr>
        <w:t xml:space="preserve"> материалов для совещаний и иных мероприятий,</w:t>
      </w:r>
      <w:r w:rsidRPr="00215F0D">
        <w:rPr>
          <w:rFonts w:eastAsia="TimesNewRomanPSMT"/>
          <w:sz w:val="26"/>
          <w:szCs w:val="26"/>
        </w:rPr>
        <w:t xml:space="preserve"> протокола;</w:t>
      </w:r>
    </w:p>
    <w:p w:rsidR="00687B59" w:rsidRPr="003E29CC" w:rsidRDefault="003E29CC" w:rsidP="003E29CC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>5</w:t>
      </w:r>
      <w:r w:rsidR="00790F4E" w:rsidRPr="003E29CC">
        <w:rPr>
          <w:sz w:val="26"/>
          <w:szCs w:val="26"/>
        </w:rPr>
        <w:t>) </w:t>
      </w:r>
      <w:r w:rsidR="00687B59" w:rsidRPr="003E29CC">
        <w:rPr>
          <w:sz w:val="26"/>
          <w:szCs w:val="26"/>
        </w:rPr>
        <w:t xml:space="preserve">наличие общих умений: </w:t>
      </w:r>
    </w:p>
    <w:p w:rsidR="00687B59" w:rsidRPr="003E29CC" w:rsidRDefault="00687B59" w:rsidP="00743A8D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>практического применения нормативных правовых актов;</w:t>
      </w:r>
    </w:p>
    <w:p w:rsidR="00687B59" w:rsidRPr="003E29CC" w:rsidRDefault="00687B59" w:rsidP="00743A8D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взаимодействия с государственными органами и органами местного самоуправления, организациями; </w:t>
      </w:r>
    </w:p>
    <w:p w:rsidR="00687B59" w:rsidRPr="003E29CC" w:rsidRDefault="00687B59" w:rsidP="00743A8D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>аналитической работы со статистическими и отчетными данными;</w:t>
      </w:r>
    </w:p>
    <w:p w:rsidR="00687B59" w:rsidRPr="003E29CC" w:rsidRDefault="00687B59" w:rsidP="00743A8D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планирования работы, рационального использования служебного времени и достижения результата; </w:t>
      </w:r>
      <w:r w:rsidRPr="003E29CC">
        <w:rPr>
          <w:sz w:val="26"/>
          <w:szCs w:val="26"/>
        </w:rPr>
        <w:tab/>
      </w:r>
    </w:p>
    <w:p w:rsidR="00687B59" w:rsidRPr="003E29CC" w:rsidRDefault="00687B59" w:rsidP="00743A8D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адаптации к новой ситуации и принятия новых подходов в решении поставленных задач; </w:t>
      </w:r>
    </w:p>
    <w:p w:rsidR="00687B59" w:rsidRPr="003E29CC" w:rsidRDefault="00687B59" w:rsidP="00743A8D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ведения деловых переговоров, делового письма, публичного выступления; </w:t>
      </w:r>
    </w:p>
    <w:p w:rsidR="00687B59" w:rsidRPr="003E29CC" w:rsidRDefault="00687B59" w:rsidP="00743A8D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работы с информационно-телекоммуникационными сетями, в том числе сетью Интернет, работы в операционной системе Windows; </w:t>
      </w:r>
    </w:p>
    <w:p w:rsidR="00687B59" w:rsidRPr="003E29CC" w:rsidRDefault="00687B59" w:rsidP="00743A8D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управления электронной почтой, работы с базами данных, внутренними </w:t>
      </w:r>
      <w:r w:rsidR="0032550B" w:rsidRPr="003E29CC">
        <w:rPr>
          <w:sz w:val="26"/>
          <w:szCs w:val="26"/>
        </w:rPr>
        <w:br/>
      </w:r>
      <w:r w:rsidRPr="003E29CC">
        <w:rPr>
          <w:sz w:val="26"/>
          <w:szCs w:val="26"/>
        </w:rPr>
        <w:t xml:space="preserve">и периферийными устройствами компьютера; </w:t>
      </w:r>
    </w:p>
    <w:p w:rsidR="003E29CC" w:rsidRPr="003E29CC" w:rsidRDefault="00687B59" w:rsidP="003E29CC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>работы с программным обеспечением (MS Office-Word, Excel), специализированными программными продуктами, а также другими средствами механизации труда, знание правил их технической эксплуатации;</w:t>
      </w:r>
    </w:p>
    <w:p w:rsidR="008C5335" w:rsidRPr="008C5335" w:rsidRDefault="003E29CC" w:rsidP="008C5335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6) </w:t>
      </w:r>
      <w:r w:rsidR="008C5335" w:rsidRPr="008C5335">
        <w:rPr>
          <w:sz w:val="26"/>
          <w:szCs w:val="26"/>
        </w:rPr>
        <w:t>наличие профессионально-функциональных умений:</w:t>
      </w:r>
    </w:p>
    <w:p w:rsidR="008C5335" w:rsidRPr="008C5335" w:rsidRDefault="008C5335" w:rsidP="008C5335">
      <w:pPr>
        <w:ind w:firstLine="709"/>
        <w:jc w:val="both"/>
        <w:rPr>
          <w:sz w:val="26"/>
          <w:szCs w:val="26"/>
        </w:rPr>
      </w:pPr>
      <w:r w:rsidRPr="008C5335">
        <w:rPr>
          <w:sz w:val="26"/>
          <w:szCs w:val="26"/>
        </w:rPr>
        <w:t>составлять планы («дорожные карты»), прогнозы, отчетность;</w:t>
      </w:r>
    </w:p>
    <w:p w:rsidR="008C5335" w:rsidRPr="008C5335" w:rsidRDefault="008C5335" w:rsidP="008C5335">
      <w:pPr>
        <w:ind w:firstLine="709"/>
        <w:jc w:val="both"/>
        <w:rPr>
          <w:sz w:val="26"/>
          <w:szCs w:val="26"/>
        </w:rPr>
      </w:pPr>
      <w:r w:rsidRPr="008C5335">
        <w:rPr>
          <w:sz w:val="26"/>
          <w:szCs w:val="26"/>
        </w:rPr>
        <w:t xml:space="preserve">готовить аналитические, информационные и другие материалы, </w:t>
      </w:r>
      <w:r w:rsidRPr="008C5335">
        <w:rPr>
          <w:sz w:val="26"/>
          <w:szCs w:val="26"/>
        </w:rPr>
        <w:br/>
        <w:t>в том числе презентации;</w:t>
      </w:r>
    </w:p>
    <w:p w:rsidR="008C5335" w:rsidRPr="008C5335" w:rsidRDefault="008C5335" w:rsidP="008C5335">
      <w:pPr>
        <w:ind w:firstLine="709"/>
        <w:jc w:val="both"/>
        <w:rPr>
          <w:sz w:val="26"/>
          <w:szCs w:val="26"/>
        </w:rPr>
      </w:pPr>
      <w:r w:rsidRPr="008C5335">
        <w:rPr>
          <w:sz w:val="26"/>
          <w:szCs w:val="26"/>
        </w:rPr>
        <w:t>давать разъяснения по вопросам применения законодательства Российской Федерации в сфере животноводства и растениеводства;</w:t>
      </w:r>
    </w:p>
    <w:p w:rsidR="008C5335" w:rsidRPr="008C5335" w:rsidRDefault="008C5335" w:rsidP="008C5335">
      <w:pPr>
        <w:ind w:firstLine="709"/>
        <w:jc w:val="both"/>
        <w:rPr>
          <w:sz w:val="26"/>
          <w:szCs w:val="26"/>
        </w:rPr>
      </w:pPr>
      <w:r w:rsidRPr="008C5335">
        <w:rPr>
          <w:sz w:val="26"/>
          <w:szCs w:val="26"/>
        </w:rPr>
        <w:t>готовить ответы на обращения граждан и организаций;</w:t>
      </w:r>
    </w:p>
    <w:p w:rsidR="008C5335" w:rsidRPr="008C5335" w:rsidRDefault="008C5335" w:rsidP="008C5335">
      <w:pPr>
        <w:ind w:firstLine="709"/>
        <w:jc w:val="both"/>
        <w:rPr>
          <w:sz w:val="26"/>
          <w:szCs w:val="26"/>
        </w:rPr>
      </w:pPr>
      <w:r w:rsidRPr="008C5335">
        <w:rPr>
          <w:sz w:val="26"/>
          <w:szCs w:val="26"/>
        </w:rPr>
        <w:t>составлять рабочие программы, планы, прогнозы;</w:t>
      </w:r>
    </w:p>
    <w:p w:rsidR="008C5335" w:rsidRPr="008C5335" w:rsidRDefault="008C5335" w:rsidP="008C5335">
      <w:pPr>
        <w:ind w:firstLine="709"/>
        <w:jc w:val="both"/>
        <w:rPr>
          <w:sz w:val="26"/>
          <w:szCs w:val="26"/>
        </w:rPr>
      </w:pPr>
      <w:r w:rsidRPr="008C5335">
        <w:rPr>
          <w:sz w:val="26"/>
          <w:szCs w:val="26"/>
        </w:rPr>
        <w:t>разрабатывать, рассматривать и согласовывать проекты нормативных правовых актов и других документов;</w:t>
      </w:r>
    </w:p>
    <w:p w:rsidR="008C5335" w:rsidRPr="008C5335" w:rsidRDefault="008C5335" w:rsidP="008C5335">
      <w:pPr>
        <w:ind w:firstLine="709"/>
        <w:jc w:val="both"/>
        <w:rPr>
          <w:sz w:val="26"/>
          <w:szCs w:val="26"/>
        </w:rPr>
      </w:pPr>
      <w:r w:rsidRPr="008C5335">
        <w:rPr>
          <w:sz w:val="26"/>
          <w:szCs w:val="26"/>
        </w:rPr>
        <w:t>использовать официально-деловой стиль при составлении правовых документов ненормативного характера;</w:t>
      </w:r>
    </w:p>
    <w:p w:rsidR="008C5335" w:rsidRPr="008C5335" w:rsidRDefault="008C5335" w:rsidP="008C5335">
      <w:pPr>
        <w:ind w:firstLine="709"/>
        <w:jc w:val="both"/>
        <w:rPr>
          <w:sz w:val="26"/>
          <w:szCs w:val="26"/>
        </w:rPr>
      </w:pPr>
      <w:r w:rsidRPr="008C5335">
        <w:rPr>
          <w:sz w:val="26"/>
          <w:szCs w:val="26"/>
        </w:rPr>
        <w:t>применять правила юридической техники для составления нормативных правовых актов;</w:t>
      </w:r>
    </w:p>
    <w:p w:rsidR="008C5335" w:rsidRPr="008C5335" w:rsidRDefault="008C5335" w:rsidP="008C5335">
      <w:pPr>
        <w:ind w:firstLine="709"/>
        <w:jc w:val="both"/>
        <w:rPr>
          <w:sz w:val="26"/>
          <w:szCs w:val="26"/>
        </w:rPr>
      </w:pPr>
      <w:r w:rsidRPr="008C5335">
        <w:rPr>
          <w:sz w:val="26"/>
          <w:szCs w:val="26"/>
        </w:rPr>
        <w:t>работать со специализированными программными продуктами, в том числе со справочными правовыми системами «Консультант Плюс», «Гарант» с системой электронного документооборота «ДЕЛО», корпоративной системой «Битрикс24», государственной интегрированной информационной системой управления общественными финансами «Электронный бюджет»;</w:t>
      </w:r>
    </w:p>
    <w:p w:rsidR="00665D9C" w:rsidRPr="003E29CC" w:rsidRDefault="008C5335" w:rsidP="003E2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7) </w:t>
      </w:r>
      <w:r w:rsidR="00665D9C" w:rsidRPr="003E29CC">
        <w:rPr>
          <w:sz w:val="26"/>
          <w:szCs w:val="26"/>
        </w:rPr>
        <w:t>наличие управленческих умений:</w:t>
      </w:r>
    </w:p>
    <w:p w:rsidR="00665D9C" w:rsidRPr="003E29CC" w:rsidRDefault="00665D9C" w:rsidP="00665D9C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>руководить подчиненными;</w:t>
      </w:r>
    </w:p>
    <w:p w:rsidR="00665D9C" w:rsidRPr="003E29CC" w:rsidRDefault="00665D9C" w:rsidP="00665D9C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>эффективно планировать, организовывать работу и контролировать ее выполнение;</w:t>
      </w:r>
    </w:p>
    <w:p w:rsidR="00665D9C" w:rsidRPr="003E29CC" w:rsidRDefault="00665D9C" w:rsidP="00665D9C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>оперативно принимать и реализовывать управленческие решения;</w:t>
      </w:r>
    </w:p>
    <w:p w:rsidR="00665D9C" w:rsidRPr="003E29CC" w:rsidRDefault="00665D9C" w:rsidP="00665D9C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контролировать, анализировать и прогнозировать последствия принимаемых решений; </w:t>
      </w:r>
    </w:p>
    <w:p w:rsidR="00665D9C" w:rsidRPr="003E29CC" w:rsidRDefault="00665D9C" w:rsidP="00665D9C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стимулировать к достижению результатов; </w:t>
      </w:r>
    </w:p>
    <w:p w:rsidR="00665D9C" w:rsidRPr="003E29CC" w:rsidRDefault="00665D9C" w:rsidP="00665D9C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 xml:space="preserve">владеть конструктивной критикой; </w:t>
      </w:r>
    </w:p>
    <w:p w:rsidR="00665D9C" w:rsidRPr="003E29CC" w:rsidRDefault="00665D9C" w:rsidP="00665D9C">
      <w:pPr>
        <w:ind w:firstLine="709"/>
        <w:jc w:val="both"/>
        <w:rPr>
          <w:sz w:val="26"/>
          <w:szCs w:val="26"/>
        </w:rPr>
      </w:pPr>
      <w:r w:rsidRPr="003E29CC">
        <w:rPr>
          <w:sz w:val="26"/>
          <w:szCs w:val="26"/>
        </w:rPr>
        <w:t>своевременно выявлять и разрешать проблемные ситуации, приводящие к конфликту интересов.</w:t>
      </w:r>
    </w:p>
    <w:p w:rsidR="00665D9C" w:rsidRPr="003E29CC" w:rsidRDefault="00665D9C" w:rsidP="00665D9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p w:rsidR="003658FC" w:rsidRPr="00E03430" w:rsidRDefault="003658FC" w:rsidP="00743A8D">
      <w:pPr>
        <w:widowControl/>
        <w:autoSpaceDE/>
        <w:autoSpaceDN/>
        <w:adjustRightInd/>
        <w:ind w:firstLine="709"/>
        <w:jc w:val="both"/>
        <w:rPr>
          <w:color w:val="FF0000"/>
          <w:sz w:val="26"/>
          <w:szCs w:val="26"/>
        </w:rPr>
      </w:pPr>
    </w:p>
    <w:p w:rsidR="003658FC" w:rsidRPr="00B15411" w:rsidRDefault="003658FC" w:rsidP="00743A8D">
      <w:pPr>
        <w:ind w:firstLine="709"/>
        <w:jc w:val="both"/>
        <w:rPr>
          <w:sz w:val="26"/>
          <w:szCs w:val="26"/>
        </w:rPr>
      </w:pPr>
      <w:r w:rsidRPr="00B15411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</w:p>
    <w:p w:rsidR="003658FC" w:rsidRPr="00B15411" w:rsidRDefault="003658FC" w:rsidP="00743A8D">
      <w:pPr>
        <w:ind w:firstLine="709"/>
        <w:jc w:val="both"/>
        <w:rPr>
          <w:sz w:val="26"/>
          <w:szCs w:val="26"/>
        </w:rPr>
      </w:pPr>
      <w:r w:rsidRPr="00B15411">
        <w:rPr>
          <w:sz w:val="26"/>
          <w:szCs w:val="26"/>
        </w:rPr>
        <w:t xml:space="preserve"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</w:t>
      </w:r>
      <w:r w:rsidRPr="00B15411">
        <w:rPr>
          <w:sz w:val="26"/>
          <w:szCs w:val="26"/>
        </w:rPr>
        <w:br/>
        <w:t>«О государственной гражданской службе Российской Федерации».</w:t>
      </w:r>
    </w:p>
    <w:p w:rsidR="003658FC" w:rsidRDefault="003658FC" w:rsidP="00743A8D">
      <w:pPr>
        <w:ind w:firstLine="709"/>
        <w:jc w:val="both"/>
        <w:rPr>
          <w:sz w:val="26"/>
          <w:szCs w:val="26"/>
        </w:rPr>
      </w:pPr>
      <w:r w:rsidRPr="00B15411">
        <w:rPr>
          <w:sz w:val="26"/>
          <w:szCs w:val="26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B15411">
        <w:rPr>
          <w:sz w:val="26"/>
          <w:szCs w:val="26"/>
        </w:rPr>
        <w:br/>
        <w:t>от 28.12.2006 № 829-оз «О денежном содержании государственных гражданских служащих Ненецкого автономного округа».</w:t>
      </w:r>
    </w:p>
    <w:p w:rsidR="00B15411" w:rsidRPr="007E22E0" w:rsidRDefault="00B15411" w:rsidP="00B1541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Гражданин Российской Федерации, изъявивший желание участвовать </w:t>
      </w:r>
      <w:r w:rsidRPr="007E22E0">
        <w:rPr>
          <w:sz w:val="26"/>
          <w:szCs w:val="26"/>
        </w:rPr>
        <w:br/>
        <w:t>в конкурсе, представляет в Аппарат Администрации Ненецкого автономного округа:</w:t>
      </w:r>
    </w:p>
    <w:p w:rsidR="00B15411" w:rsidRPr="007E22E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а) личное заявление;</w:t>
      </w:r>
    </w:p>
    <w:p w:rsidR="00B15411" w:rsidRPr="007E22E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б) заполненную и подписанную анкету, форма которой утверждена Указом Президента Российской Федерации от 10.10.2024 № 870, с приложением фотографии. В соответствии с пунктом 4 Указа Президента Российской Федерации от 10.10.2024 № 870 с 1 января 2026 года при поступлении на государственную гражданскую службу Российской Федерации </w:t>
      </w:r>
      <w:r w:rsidRPr="007E22E0">
        <w:rPr>
          <w:b/>
          <w:bCs/>
          <w:sz w:val="26"/>
          <w:szCs w:val="26"/>
        </w:rPr>
        <w:t>Анкету</w:t>
      </w:r>
      <w:r w:rsidRPr="007E22E0">
        <w:rPr>
          <w:sz w:val="26"/>
          <w:szCs w:val="26"/>
        </w:rPr>
        <w:t> </w:t>
      </w:r>
      <w:r w:rsidRPr="007E22E0">
        <w:rPr>
          <w:b/>
          <w:bCs/>
          <w:sz w:val="26"/>
          <w:szCs w:val="26"/>
        </w:rPr>
        <w:t xml:space="preserve">следует заполнять </w:t>
      </w:r>
      <w:r w:rsidRPr="007E22E0">
        <w:rPr>
          <w:b/>
          <w:bCs/>
          <w:sz w:val="26"/>
          <w:szCs w:val="26"/>
        </w:rPr>
        <w:br/>
        <w:t>в электронном виде с помощью специального программного обеспечения «Анкета ГС (МС)»</w:t>
      </w:r>
      <w:r w:rsidRPr="007E22E0">
        <w:rPr>
          <w:sz w:val="26"/>
          <w:szCs w:val="26"/>
        </w:rPr>
        <w:t xml:space="preserve"> (далее–СПО). </w:t>
      </w:r>
    </w:p>
    <w:p w:rsidR="00B15411" w:rsidRPr="007E22E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b/>
          <w:bCs/>
          <w:sz w:val="26"/>
          <w:szCs w:val="26"/>
        </w:rPr>
        <w:t>СПО доступно по адресу </w:t>
      </w:r>
      <w:hyperlink r:id="rId8" w:history="1">
        <w:r w:rsidRPr="007E22E0">
          <w:rPr>
            <w:rStyle w:val="ac"/>
            <w:color w:val="auto"/>
            <w:sz w:val="26"/>
            <w:szCs w:val="26"/>
          </w:rPr>
          <w:t>https://gossluzhba.gov.ru/spo/knowledge-base</w:t>
        </w:r>
      </w:hyperlink>
      <w:r w:rsidRPr="007E22E0">
        <w:rPr>
          <w:sz w:val="26"/>
          <w:szCs w:val="26"/>
        </w:rPr>
        <w:t>.</w:t>
      </w:r>
    </w:p>
    <w:p w:rsidR="00B15411" w:rsidRPr="007E22E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Для использования СПО необходимо перейти по указанному адресу </w:t>
      </w:r>
      <w:r w:rsidRPr="007E22E0">
        <w:rPr>
          <w:sz w:val="26"/>
          <w:szCs w:val="26"/>
        </w:rPr>
        <w:br/>
        <w:t>и установить приложение на персональный компьютер. Данное приложение является кроссплатформенным и работает без доступа к сети «Интернет».</w:t>
      </w:r>
    </w:p>
    <w:p w:rsidR="00B15411" w:rsidRDefault="00B15411" w:rsidP="00B15411">
      <w:pPr>
        <w:pStyle w:val="a3"/>
        <w:spacing w:after="0"/>
        <w:ind w:left="0" w:firstLine="709"/>
        <w:jc w:val="both"/>
        <w:rPr>
          <w:b/>
          <w:bCs/>
          <w:sz w:val="26"/>
          <w:szCs w:val="26"/>
        </w:rPr>
      </w:pPr>
      <w:r w:rsidRPr="007E22E0">
        <w:rPr>
          <w:sz w:val="26"/>
          <w:szCs w:val="26"/>
        </w:rPr>
        <w:t>Также доступна возможность заполнения Анкеты, а также подача документов для участия в конкурсе </w:t>
      </w:r>
      <w:r w:rsidRPr="007E22E0">
        <w:rPr>
          <w:b/>
          <w:bCs/>
          <w:sz w:val="26"/>
          <w:szCs w:val="26"/>
        </w:rPr>
        <w:t>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B15411" w:rsidRPr="007E22E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B15411" w:rsidRPr="007E22E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г) документы, подтверждающие необходимое профессиональное образование, стаж работы и квалификацию:</w:t>
      </w:r>
    </w:p>
    <w:p w:rsidR="00B15411" w:rsidRPr="007E22E0" w:rsidRDefault="00B15411" w:rsidP="00B1541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B15411" w:rsidRPr="007E22E0" w:rsidRDefault="00B15411" w:rsidP="00B1541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копии документов об образовании и о квалификации с приложением,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B15411" w:rsidRPr="007E22E0" w:rsidRDefault="00B15411" w:rsidP="00B1541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д) документ об отсутствии у гражданина заболевания, препятствующего поступлению на гражданскую службу или ее прохождению (учётная форма </w:t>
      </w:r>
      <w:r w:rsidRPr="007E22E0">
        <w:rPr>
          <w:sz w:val="26"/>
          <w:szCs w:val="26"/>
        </w:rPr>
        <w:br/>
        <w:t xml:space="preserve">№ 001-ГС/у, утверждена приказом Минздравсоцразвития РФ от 14.12.2009 </w:t>
      </w:r>
      <w:r w:rsidRPr="007E22E0">
        <w:rPr>
          <w:sz w:val="26"/>
          <w:szCs w:val="26"/>
        </w:rPr>
        <w:br/>
        <w:t>№ 984н);</w:t>
      </w:r>
    </w:p>
    <w:p w:rsidR="00B15411" w:rsidRPr="007E22E0" w:rsidRDefault="00B15411" w:rsidP="00B1541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е) мужчины, зачисленные в запас после 1 января 2014 года и не прошедшие службу по призыву, представляют соответствующее заключение призывной комиссии об уважительности причин ее не прохождения.</w:t>
      </w:r>
    </w:p>
    <w:p w:rsidR="00B15411" w:rsidRPr="007E22E0" w:rsidRDefault="00B15411" w:rsidP="00B1541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ж) 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службу, по форме, утвержденной Распоряжением Правительства Российской Федерации от 28.12.2016 № 2867-р;</w:t>
      </w:r>
    </w:p>
    <w:p w:rsidR="00B15411" w:rsidRPr="007E22E0" w:rsidRDefault="00B15411" w:rsidP="00B15411">
      <w:pPr>
        <w:ind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з) иные документы, предусмотренные Федеральным законом от 27.07.2004 № 79-ФЗ «О государственной гражданской службе Российской Федерации», другими федеральными законами, указами Президента Российской Федерации </w:t>
      </w:r>
      <w:r w:rsidRPr="007E22E0">
        <w:rPr>
          <w:sz w:val="26"/>
          <w:szCs w:val="26"/>
        </w:rPr>
        <w:br/>
        <w:t>и постановлениями Правительства Российской Федерации.</w:t>
      </w:r>
    </w:p>
    <w:p w:rsidR="00B15411" w:rsidRPr="007E22E0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>Гражданский служащий, замещающий должность в органе исполнительной власти, изъявивший желание участвовать в Конкурсе в органе исполнительной власти, подает в Аппарат только личное заявление.</w:t>
      </w:r>
    </w:p>
    <w:p w:rsidR="00B15411" w:rsidRPr="007E22E0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E22E0">
        <w:rPr>
          <w:sz w:val="26"/>
          <w:szCs w:val="26"/>
        </w:rPr>
        <w:t xml:space="preserve">Государственный гражданский служащий, замещающий должность в ином органе государственной власти и изъявивший желание участвовать в Конкурсе </w:t>
      </w:r>
      <w:r w:rsidRPr="007E22E0">
        <w:rPr>
          <w:sz w:val="26"/>
          <w:szCs w:val="26"/>
        </w:rPr>
        <w:br/>
        <w:t xml:space="preserve">в органе исполнительной власти, представляет в Аппарат личное заявление </w:t>
      </w:r>
      <w:r w:rsidRPr="007E22E0">
        <w:rPr>
          <w:sz w:val="26"/>
          <w:szCs w:val="26"/>
        </w:rPr>
        <w:br/>
        <w:t>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гражданской службы, Анкету с приложением фотографии.</w:t>
      </w:r>
    </w:p>
    <w:p w:rsidR="00B15411" w:rsidRPr="00802570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B15411" w:rsidRPr="00802570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b/>
          <w:sz w:val="26"/>
          <w:szCs w:val="26"/>
        </w:rPr>
        <w:t>Документы принимаются</w:t>
      </w:r>
      <w:r w:rsidRPr="00802570">
        <w:rPr>
          <w:sz w:val="26"/>
          <w:szCs w:val="26"/>
        </w:rPr>
        <w:t xml:space="preserve"> в течение 21 дня со дня объявления об их приеме по адресу: г. Нарьян-Мар, ул. Смидовича, 20 (каб. № 21), с 8.30 до 17.30, перерыв</w:t>
      </w:r>
      <w:r w:rsidR="009A2AA0">
        <w:rPr>
          <w:sz w:val="26"/>
          <w:szCs w:val="26"/>
        </w:rPr>
        <w:br/>
      </w:r>
      <w:r w:rsidRPr="00802570">
        <w:rPr>
          <w:sz w:val="26"/>
          <w:szCs w:val="26"/>
        </w:rPr>
        <w:t xml:space="preserve"> на обед с 12.30. до 13.30. Контактный телефон 8 (81853) 2-38-29.</w:t>
      </w:r>
    </w:p>
    <w:p w:rsidR="00B15411" w:rsidRPr="00802570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802570">
        <w:rPr>
          <w:b/>
          <w:sz w:val="26"/>
          <w:szCs w:val="26"/>
        </w:rPr>
        <w:t xml:space="preserve">Предполагаемая дата </w:t>
      </w:r>
      <w:r w:rsidRPr="00802570">
        <w:rPr>
          <w:sz w:val="26"/>
          <w:szCs w:val="26"/>
        </w:rPr>
        <w:t>и место проведения конкурса – 7 апреля 2026 года</w:t>
      </w:r>
      <w:r w:rsidRPr="00802570">
        <w:rPr>
          <w:sz w:val="26"/>
          <w:szCs w:val="26"/>
        </w:rPr>
        <w:br/>
        <w:t>по адресу: г. Нарьян-Мар, ул. Смидовича, д.20 (актовый зал Администрации Ненецкого автономного округа).</w:t>
      </w:r>
    </w:p>
    <w:p w:rsidR="00B15411" w:rsidRPr="00802570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sz w:val="26"/>
          <w:szCs w:val="26"/>
        </w:rPr>
        <w:t xml:space="preserve">Конкурс заключается в оценке профессионального уровня претендентов </w:t>
      </w:r>
      <w:r w:rsidRPr="00802570">
        <w:rPr>
          <w:sz w:val="26"/>
          <w:szCs w:val="26"/>
        </w:rPr>
        <w:br/>
        <w:t xml:space="preserve">для формирования кадрового резерва для замещения должностей государственной гражданской службы Ненецкого автономного округа, их соответствия установленным квалификационным требованием к должности и проводится </w:t>
      </w:r>
      <w:r w:rsidRPr="00802570">
        <w:rPr>
          <w:sz w:val="26"/>
          <w:szCs w:val="26"/>
        </w:rPr>
        <w:br/>
        <w:t>в два этапа.</w:t>
      </w:r>
    </w:p>
    <w:p w:rsidR="00B15411" w:rsidRPr="00802570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sz w:val="26"/>
          <w:szCs w:val="26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</w:p>
    <w:p w:rsidR="00B15411" w:rsidRPr="00802570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sz w:val="26"/>
          <w:szCs w:val="26"/>
        </w:rPr>
        <w:t xml:space="preserve">При оценке профессиональных и личностных качеств кандидатов конкурсная комиссия будет исходить из соответствующих квалификационных требований 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 </w:t>
      </w:r>
      <w:r w:rsidRPr="00802570">
        <w:rPr>
          <w:sz w:val="26"/>
          <w:szCs w:val="26"/>
        </w:rPr>
        <w:br/>
        <w:t>о государственной гражданской службе.</w:t>
      </w:r>
    </w:p>
    <w:p w:rsidR="00B15411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02570">
        <w:rPr>
          <w:sz w:val="26"/>
          <w:szCs w:val="26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p w:rsidR="00B15411" w:rsidRPr="00802570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B15411" w:rsidRPr="00802570" w:rsidRDefault="00B15411" w:rsidP="00B15411">
      <w:pPr>
        <w:pStyle w:val="a3"/>
        <w:ind w:right="-2"/>
        <w:rPr>
          <w:sz w:val="26"/>
          <w:szCs w:val="26"/>
        </w:rPr>
      </w:pPr>
    </w:p>
    <w:p w:rsidR="00B15411" w:rsidRDefault="00B15411" w:rsidP="00B15411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</w:t>
      </w:r>
    </w:p>
    <w:p w:rsidR="00B15411" w:rsidRPr="00B15411" w:rsidRDefault="00B15411" w:rsidP="00B15411">
      <w:pPr>
        <w:ind w:firstLine="709"/>
        <w:jc w:val="center"/>
        <w:rPr>
          <w:sz w:val="26"/>
          <w:szCs w:val="26"/>
        </w:rPr>
      </w:pPr>
    </w:p>
    <w:sectPr w:rsidR="00B15411" w:rsidRPr="00B15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A8" w:rsidRDefault="007721A8" w:rsidP="00E266EE">
      <w:r>
        <w:separator/>
      </w:r>
    </w:p>
  </w:endnote>
  <w:endnote w:type="continuationSeparator" w:id="0">
    <w:p w:rsidR="007721A8" w:rsidRDefault="007721A8" w:rsidP="00E2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A8" w:rsidRDefault="007721A8" w:rsidP="00E266EE">
      <w:r>
        <w:separator/>
      </w:r>
    </w:p>
  </w:footnote>
  <w:footnote w:type="continuationSeparator" w:id="0">
    <w:p w:rsidR="007721A8" w:rsidRDefault="007721A8" w:rsidP="00E2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7BC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F58A7"/>
    <w:multiLevelType w:val="hybridMultilevel"/>
    <w:tmpl w:val="99248E7A"/>
    <w:lvl w:ilvl="0" w:tplc="AFA4AB00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88314EA"/>
    <w:multiLevelType w:val="hybridMultilevel"/>
    <w:tmpl w:val="F4480DFC"/>
    <w:lvl w:ilvl="0" w:tplc="2AFED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EA52F5"/>
    <w:multiLevelType w:val="hybridMultilevel"/>
    <w:tmpl w:val="B9709170"/>
    <w:lvl w:ilvl="0" w:tplc="FB1AC332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0363F29"/>
    <w:multiLevelType w:val="multilevel"/>
    <w:tmpl w:val="7E68EA9E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C40331"/>
    <w:multiLevelType w:val="hybridMultilevel"/>
    <w:tmpl w:val="7E68EA9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A"/>
    <w:rsid w:val="0003732B"/>
    <w:rsid w:val="00044FA1"/>
    <w:rsid w:val="00062E63"/>
    <w:rsid w:val="0008498F"/>
    <w:rsid w:val="00086EF6"/>
    <w:rsid w:val="000D0679"/>
    <w:rsid w:val="0016700A"/>
    <w:rsid w:val="00171F83"/>
    <w:rsid w:val="0019109D"/>
    <w:rsid w:val="001A0824"/>
    <w:rsid w:val="001A343A"/>
    <w:rsid w:val="001C2771"/>
    <w:rsid w:val="001E1CA6"/>
    <w:rsid w:val="001F1F44"/>
    <w:rsid w:val="00215502"/>
    <w:rsid w:val="00215F0D"/>
    <w:rsid w:val="00243D03"/>
    <w:rsid w:val="00244BF1"/>
    <w:rsid w:val="00270EE0"/>
    <w:rsid w:val="00294593"/>
    <w:rsid w:val="002F3015"/>
    <w:rsid w:val="002F4E17"/>
    <w:rsid w:val="003173D8"/>
    <w:rsid w:val="0032550B"/>
    <w:rsid w:val="00343586"/>
    <w:rsid w:val="003522FC"/>
    <w:rsid w:val="003658FC"/>
    <w:rsid w:val="00365EF7"/>
    <w:rsid w:val="003965EC"/>
    <w:rsid w:val="003B56A4"/>
    <w:rsid w:val="003E29CC"/>
    <w:rsid w:val="003F45E9"/>
    <w:rsid w:val="003F78C0"/>
    <w:rsid w:val="004079E0"/>
    <w:rsid w:val="00421B47"/>
    <w:rsid w:val="00424EF3"/>
    <w:rsid w:val="00446FFC"/>
    <w:rsid w:val="00461138"/>
    <w:rsid w:val="00463A65"/>
    <w:rsid w:val="00463EED"/>
    <w:rsid w:val="00467826"/>
    <w:rsid w:val="00472AEB"/>
    <w:rsid w:val="00473E44"/>
    <w:rsid w:val="00476041"/>
    <w:rsid w:val="00481E20"/>
    <w:rsid w:val="004A097D"/>
    <w:rsid w:val="004A202D"/>
    <w:rsid w:val="005043A6"/>
    <w:rsid w:val="00507E18"/>
    <w:rsid w:val="00517C86"/>
    <w:rsid w:val="005819D3"/>
    <w:rsid w:val="00592D39"/>
    <w:rsid w:val="005E2CED"/>
    <w:rsid w:val="00603E55"/>
    <w:rsid w:val="006109DC"/>
    <w:rsid w:val="00612824"/>
    <w:rsid w:val="00630DD1"/>
    <w:rsid w:val="00636891"/>
    <w:rsid w:val="00636B4F"/>
    <w:rsid w:val="0065389C"/>
    <w:rsid w:val="00665D9C"/>
    <w:rsid w:val="00682E0A"/>
    <w:rsid w:val="00684909"/>
    <w:rsid w:val="00687B59"/>
    <w:rsid w:val="006974C8"/>
    <w:rsid w:val="006D5A09"/>
    <w:rsid w:val="006F7B17"/>
    <w:rsid w:val="00707623"/>
    <w:rsid w:val="00715841"/>
    <w:rsid w:val="00742F40"/>
    <w:rsid w:val="00743A8D"/>
    <w:rsid w:val="007706F5"/>
    <w:rsid w:val="007721A8"/>
    <w:rsid w:val="00790F4E"/>
    <w:rsid w:val="007A27EF"/>
    <w:rsid w:val="007B3C4E"/>
    <w:rsid w:val="007C3324"/>
    <w:rsid w:val="0081511E"/>
    <w:rsid w:val="00852970"/>
    <w:rsid w:val="008805BB"/>
    <w:rsid w:val="00885826"/>
    <w:rsid w:val="0089733B"/>
    <w:rsid w:val="008C5335"/>
    <w:rsid w:val="008E0B96"/>
    <w:rsid w:val="00915D2D"/>
    <w:rsid w:val="009462AC"/>
    <w:rsid w:val="00961383"/>
    <w:rsid w:val="009A2AA0"/>
    <w:rsid w:val="009C140B"/>
    <w:rsid w:val="00A16D3A"/>
    <w:rsid w:val="00A37753"/>
    <w:rsid w:val="00A408B4"/>
    <w:rsid w:val="00A46A48"/>
    <w:rsid w:val="00A54E06"/>
    <w:rsid w:val="00A93165"/>
    <w:rsid w:val="00AA6F5E"/>
    <w:rsid w:val="00AF141F"/>
    <w:rsid w:val="00B06E9A"/>
    <w:rsid w:val="00B11F93"/>
    <w:rsid w:val="00B12B2B"/>
    <w:rsid w:val="00B15411"/>
    <w:rsid w:val="00B347B6"/>
    <w:rsid w:val="00B47A36"/>
    <w:rsid w:val="00B5523E"/>
    <w:rsid w:val="00B753A7"/>
    <w:rsid w:val="00B872B4"/>
    <w:rsid w:val="00B936E9"/>
    <w:rsid w:val="00BB4393"/>
    <w:rsid w:val="00BC3FD9"/>
    <w:rsid w:val="00BF1054"/>
    <w:rsid w:val="00C15C2B"/>
    <w:rsid w:val="00C343E2"/>
    <w:rsid w:val="00C55ABD"/>
    <w:rsid w:val="00C778D9"/>
    <w:rsid w:val="00CC4DF3"/>
    <w:rsid w:val="00CE6249"/>
    <w:rsid w:val="00D36D13"/>
    <w:rsid w:val="00D73B0B"/>
    <w:rsid w:val="00DE5407"/>
    <w:rsid w:val="00DF2BFD"/>
    <w:rsid w:val="00E03430"/>
    <w:rsid w:val="00E266EE"/>
    <w:rsid w:val="00E37F2F"/>
    <w:rsid w:val="00E61D13"/>
    <w:rsid w:val="00EC36B1"/>
    <w:rsid w:val="00ED7ABD"/>
    <w:rsid w:val="00EE1088"/>
    <w:rsid w:val="00EF3C16"/>
    <w:rsid w:val="00F03283"/>
    <w:rsid w:val="00F5635F"/>
    <w:rsid w:val="00F65352"/>
    <w:rsid w:val="00F93BA5"/>
    <w:rsid w:val="00FA5A27"/>
    <w:rsid w:val="00FB2D41"/>
    <w:rsid w:val="00FD2368"/>
    <w:rsid w:val="00F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E3EE-4B1E-4769-BCC4-CF15493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0A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3B56A4"/>
    <w:pPr>
      <w:keepNext/>
      <w:widowControl/>
      <w:overflowPunct w:val="0"/>
      <w:spacing w:before="240" w:after="120"/>
      <w:jc w:val="center"/>
      <w:textAlignment w:val="baseline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B56A4"/>
    <w:pPr>
      <w:keepNext/>
      <w:widowControl/>
      <w:overflowPunct w:val="0"/>
      <w:jc w:val="center"/>
      <w:textAlignment w:val="baseline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6A4"/>
    <w:rPr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3B56A4"/>
    <w:rPr>
      <w:b/>
      <w:sz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1670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700A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D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F3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266EE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8">
    <w:name w:val="Текст сноски Знак"/>
    <w:basedOn w:val="a0"/>
    <w:link w:val="a7"/>
    <w:uiPriority w:val="99"/>
    <w:semiHidden/>
    <w:rsid w:val="00E266EE"/>
    <w:rPr>
      <w:rFonts w:asciiTheme="minorHAnsi" w:eastAsiaTheme="minorEastAsia" w:hAnsiTheme="minorHAnsi" w:cstheme="minorBidi"/>
      <w:lang w:eastAsia="ru-RU"/>
    </w:rPr>
  </w:style>
  <w:style w:type="character" w:styleId="a9">
    <w:name w:val="footnote reference"/>
    <w:basedOn w:val="a0"/>
    <w:uiPriority w:val="99"/>
    <w:unhideWhenUsed/>
    <w:rsid w:val="00E266EE"/>
    <w:rPr>
      <w:vertAlign w:val="superscript"/>
    </w:rPr>
  </w:style>
  <w:style w:type="paragraph" w:styleId="aa">
    <w:name w:val="List Paragraph"/>
    <w:basedOn w:val="a"/>
    <w:link w:val="ab"/>
    <w:uiPriority w:val="34"/>
    <w:qFormat/>
    <w:rsid w:val="004079E0"/>
    <w:pPr>
      <w:widowControl/>
      <w:autoSpaceDE/>
      <w:autoSpaceDN/>
      <w:adjustRightInd/>
      <w:ind w:left="720"/>
      <w:contextualSpacing/>
    </w:pPr>
  </w:style>
  <w:style w:type="character" w:customStyle="1" w:styleId="Bodytext2">
    <w:name w:val="Body text (2)_"/>
    <w:basedOn w:val="a0"/>
    <w:link w:val="Bodytext20"/>
    <w:rsid w:val="001F1F4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F1F44"/>
    <w:pPr>
      <w:shd w:val="clear" w:color="auto" w:fill="FFFFFF"/>
      <w:autoSpaceDE/>
      <w:autoSpaceDN/>
      <w:adjustRightInd/>
      <w:spacing w:line="322" w:lineRule="exact"/>
    </w:pPr>
    <w:rPr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687B59"/>
    <w:rPr>
      <w:lang w:eastAsia="ru-RU"/>
    </w:rPr>
  </w:style>
  <w:style w:type="paragraph" w:customStyle="1" w:styleId="Default">
    <w:name w:val="Default"/>
    <w:rsid w:val="00687B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15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spo/knowledge-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88266-F5F0-44C4-B326-1E21F32D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Нижалова Анастасия Николаевна</dc:creator>
  <cp:lastModifiedBy>Качева Юлия Сергеевна</cp:lastModifiedBy>
  <cp:revision>32</cp:revision>
  <cp:lastPrinted>2025-11-06T12:38:00Z</cp:lastPrinted>
  <dcterms:created xsi:type="dcterms:W3CDTF">2025-04-29T07:23:00Z</dcterms:created>
  <dcterms:modified xsi:type="dcterms:W3CDTF">2026-03-03T06:35:00Z</dcterms:modified>
</cp:coreProperties>
</file>